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F50" w:rsidRPr="008D3AC1" w:rsidRDefault="00074F50" w:rsidP="00486F4A">
      <w:pPr>
        <w:pStyle w:val="Titel"/>
      </w:pPr>
      <w:r>
        <w:rPr>
          <w:highlight w:val="lightGray"/>
        </w:rPr>
        <w:t>[Name of institute]</w:t>
      </w:r>
      <w:r>
        <w:t xml:space="preserve"> Open Access Policy </w:t>
      </w:r>
    </w:p>
    <w:p w:rsidR="00074F50" w:rsidRPr="00E55429" w:rsidRDefault="00074F50" w:rsidP="00140109">
      <w:pPr>
        <w:pStyle w:val="berschrift1"/>
      </w:pPr>
      <w:r>
        <w:t>Background</w:t>
      </w:r>
    </w:p>
    <w:p w:rsidR="00074F50" w:rsidRDefault="00074F50" w:rsidP="008D3AC1">
      <w:pPr>
        <w:pStyle w:val="Listenabsatz"/>
        <w:spacing w:after="0"/>
        <w:ind w:left="0"/>
      </w:pPr>
      <w:r>
        <w:t xml:space="preserve">Open Access stands for unlimited and free access to quality-controlled academic information in the Internet. Through the removal of technical, financial and legal barriers, Open Access is instrumental in accelerating academic innovation processes and improving the visibility of research results. This supports those working in academia in their research and publication processes, and maximises the benefits of publicly funded research. As a member of the Leibniz Association, the </w:t>
      </w:r>
      <w:r>
        <w:rPr>
          <w:highlight w:val="lightGray"/>
        </w:rPr>
        <w:t>[name of institute]</w:t>
      </w:r>
      <w:r>
        <w:t xml:space="preserve"> is committed to Open Access. It thereby adheres to the "Berlin Declaration on Open Access to Knowledge in the Sciences and Humanities"</w:t>
      </w:r>
      <w:r>
        <w:rPr>
          <w:rStyle w:val="Funotenzeichen"/>
        </w:rPr>
        <w:footnoteReference w:id="1"/>
      </w:r>
      <w:r>
        <w:t xml:space="preserve"> and the "Open Access </w:t>
      </w:r>
      <w:r w:rsidR="00557DE8">
        <w:t>P</w:t>
      </w:r>
      <w:r w:rsidR="001A04C1">
        <w:t xml:space="preserve">olicy of </w:t>
      </w:r>
      <w:r w:rsidR="00557DE8">
        <w:t xml:space="preserve">the Leibniz </w:t>
      </w:r>
      <w:r>
        <w:t>Association</w:t>
      </w:r>
      <w:r w:rsidR="001A04C1">
        <w:t xml:space="preserve"> 2016-2020</w:t>
      </w:r>
      <w:r>
        <w:t>"</w:t>
      </w:r>
      <w:r>
        <w:rPr>
          <w:rStyle w:val="Funotenzeichen"/>
        </w:rPr>
        <w:footnoteReference w:id="2"/>
      </w:r>
      <w:r>
        <w:t xml:space="preserve">. </w:t>
      </w:r>
    </w:p>
    <w:p w:rsidR="00074F50" w:rsidRDefault="00074F50" w:rsidP="00140109">
      <w:pPr>
        <w:pStyle w:val="berschrift1"/>
      </w:pPr>
      <w:r>
        <w:t>Recommendations and obligations</w:t>
      </w:r>
    </w:p>
    <w:p w:rsidR="00E55429" w:rsidRDefault="00074F50" w:rsidP="008D3AC1">
      <w:pPr>
        <w:pStyle w:val="Listenabsatz"/>
        <w:spacing w:after="0"/>
        <w:ind w:left="0"/>
      </w:pPr>
      <w:r w:rsidRPr="001D69C0">
        <w:t xml:space="preserve">The </w:t>
      </w:r>
      <w:r>
        <w:rPr>
          <w:highlight w:val="lightGray"/>
        </w:rPr>
        <w:t>[name of institute]</w:t>
      </w:r>
    </w:p>
    <w:tbl>
      <w:tblPr>
        <w:tblStyle w:val="Tabellengitternetz"/>
        <w:tblW w:w="92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678"/>
      </w:tblGrid>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bookmarkStart w:id="0" w:name="Kontrollkästchen1"/>
            <w:r w:rsidR="00802AA8" w:rsidRPr="00802AA8">
              <w:instrText xml:space="preserve"> FORMCHECKBOX </w:instrText>
            </w:r>
            <w:r>
              <w:fldChar w:fldCharType="separate"/>
            </w:r>
            <w:r w:rsidRPr="00802AA8">
              <w:fldChar w:fldCharType="end"/>
            </w:r>
            <w:bookmarkEnd w:id="0"/>
          </w:p>
        </w:tc>
        <w:tc>
          <w:tcPr>
            <w:tcW w:w="8678" w:type="dxa"/>
          </w:tcPr>
          <w:p w:rsidR="00802AA8" w:rsidRPr="00802AA8" w:rsidRDefault="00802AA8" w:rsidP="00802AA8">
            <w:pPr>
              <w:spacing w:after="0" w:line="240" w:lineRule="auto"/>
            </w:pPr>
            <w:r>
              <w:t>endeavours to</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aims to</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encourages its academic staff to</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advises its academic staff to</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requests its academic staff to</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expects its academic staff to</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calls upon its academic staff to</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obligates its academic staff to</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[Own formulation:] ______________________________________</w:t>
            </w:r>
          </w:p>
        </w:tc>
      </w:tr>
    </w:tbl>
    <w:p w:rsidR="00074F50" w:rsidRDefault="00074F50" w:rsidP="00BE2E49">
      <w:pPr>
        <w:pStyle w:val="Listenabsatz"/>
        <w:ind w:left="0"/>
      </w:pPr>
      <w:proofErr w:type="gramStart"/>
      <w:r>
        <w:t>publish</w:t>
      </w:r>
      <w:proofErr w:type="gramEnd"/>
      <w:r>
        <w:t xml:space="preserve"> its/their research results in accordance with the principles of Open Access. At the </w:t>
      </w:r>
      <w:r>
        <w:rPr>
          <w:highlight w:val="lightGray"/>
        </w:rPr>
        <w:t>[name of institute]</w:t>
      </w:r>
      <w:r>
        <w:t>, this is carried out as quickly as possible via publications in Open Access publication media and – within legal limitations – by making the publications</w:t>
      </w:r>
      <w:r w:rsidR="00E230AD">
        <w:t xml:space="preserve"> </w:t>
      </w:r>
      <w:r>
        <w:t>accessible via document servers (repositories) either in parallel with publication or retroactively as soon as possible. For immediate Open Access publications, the institute recommends publishing under a free usage licence (currently e.g. Creative Commons Attribution</w:t>
      </w:r>
      <w:r>
        <w:rPr>
          <w:rStyle w:val="Funotenzeichen"/>
        </w:rPr>
        <w:footnoteReference w:id="3"/>
      </w:r>
      <w:r>
        <w:t xml:space="preserve">). </w:t>
      </w:r>
    </w:p>
    <w:p w:rsidR="00E55429" w:rsidRDefault="00CE6064" w:rsidP="008D3AC1">
      <w:pPr>
        <w:pStyle w:val="Listenabsatz"/>
        <w:spacing w:after="0"/>
        <w:ind w:left="0"/>
      </w:pPr>
      <w:r>
        <w:t xml:space="preserve">In </w:t>
      </w:r>
      <w:r w:rsidR="00F53AEE">
        <w:t xml:space="preserve">order to assure the option </w:t>
      </w:r>
      <w:r>
        <w:t>of a parallel or retroactive Open Access publicati</w:t>
      </w:r>
      <w:r w:rsidR="00E230AD">
        <w:t xml:space="preserve">on, the academic staff of the </w:t>
      </w:r>
      <w:r>
        <w:rPr>
          <w:highlight w:val="lightGray"/>
        </w:rPr>
        <w:t>[name of institute]</w:t>
      </w:r>
      <w:r>
        <w:t xml:space="preserve"> </w:t>
      </w:r>
    </w:p>
    <w:tbl>
      <w:tblPr>
        <w:tblStyle w:val="Tabellengitternetz"/>
        <w:tblW w:w="92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678"/>
      </w:tblGrid>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 xml:space="preserve">are called upon </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requested</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 xml:space="preserve">obligated </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[Own formulation:] ______________________________________</w:t>
            </w:r>
          </w:p>
        </w:tc>
      </w:tr>
    </w:tbl>
    <w:p w:rsidR="0054719C" w:rsidRDefault="00074F50" w:rsidP="00EC357C">
      <w:pPr>
        <w:pStyle w:val="Listenabsatz"/>
        <w:ind w:left="0"/>
      </w:pPr>
      <w:proofErr w:type="gramStart"/>
      <w:r>
        <w:t>to</w:t>
      </w:r>
      <w:proofErr w:type="gramEnd"/>
      <w:r>
        <w:t xml:space="preserve"> not grant exclusive rights</w:t>
      </w:r>
      <w:r w:rsidR="00A12537">
        <w:t xml:space="preserve"> of use</w:t>
      </w:r>
      <w:r>
        <w:t xml:space="preserve"> to publishing companies when entering a publishing contract, but instead to – as far as is possible – secure their own permanent right </w:t>
      </w:r>
      <w:r w:rsidR="00A12537">
        <w:t xml:space="preserve">of use </w:t>
      </w:r>
      <w:r>
        <w:t>and transfer non-exclusive rights</w:t>
      </w:r>
      <w:r w:rsidR="00A12537">
        <w:t xml:space="preserve"> of use</w:t>
      </w:r>
      <w:r>
        <w:t xml:space="preserve"> to the </w:t>
      </w:r>
      <w:r>
        <w:rPr>
          <w:highlight w:val="lightGray"/>
        </w:rPr>
        <w:t>[name of institute]</w:t>
      </w:r>
      <w:r>
        <w:t xml:space="preserve"> for the institutional and/or a subject-specific repository. This is </w:t>
      </w:r>
      <w:r>
        <w:lastRenderedPageBreak/>
        <w:t>the only means by which to secure Open Access use in addition to all forms of commercial use by publishing companies.</w:t>
      </w:r>
      <w:r w:rsidR="00E230AD">
        <w:t xml:space="preserve"> </w:t>
      </w:r>
      <w:r>
        <w:t xml:space="preserve">The </w:t>
      </w:r>
      <w:r>
        <w:rPr>
          <w:highlight w:val="lightGray"/>
        </w:rPr>
        <w:t>[name of institute]</w:t>
      </w:r>
      <w:r>
        <w:t xml:space="preserve"> recommends to its academic staff that they also apply for third-party fund</w:t>
      </w:r>
      <w:r w:rsidR="00F53AEE">
        <w:t>ing for open-access publication fees</w:t>
      </w:r>
      <w:r>
        <w:t xml:space="preserve"> when submitting project proposals.</w:t>
      </w:r>
    </w:p>
    <w:p w:rsidR="00270754" w:rsidRDefault="00E17977" w:rsidP="008D3AC1">
      <w:pPr>
        <w:pStyle w:val="Listenabsatz"/>
        <w:spacing w:after="0"/>
        <w:ind w:left="0"/>
      </w:pPr>
      <w:r>
        <w:t xml:space="preserve">The </w:t>
      </w:r>
      <w:r>
        <w:rPr>
          <w:highlight w:val="lightGray"/>
        </w:rPr>
        <w:t>[name of institute]</w:t>
      </w:r>
      <w:r>
        <w:t xml:space="preserve"> also views research data as a valuable result of its research activities. There is </w:t>
      </w:r>
    </w:p>
    <w:tbl>
      <w:tblPr>
        <w:tblStyle w:val="Tabellengitternetz"/>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
        <w:gridCol w:w="8472"/>
      </w:tblGrid>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 xml:space="preserve">an internal policy </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a policy to be separately drawn up</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[Own formulation:] ______________________________________</w:t>
            </w:r>
            <w:r w:rsidR="00E230AD">
              <w:t xml:space="preserve"> </w:t>
            </w:r>
            <w:r>
              <w:t xml:space="preserve">governing the handling of and access to research data in effect at the </w:t>
            </w:r>
            <w:r>
              <w:rPr>
                <w:highlight w:val="lightGray"/>
              </w:rPr>
              <w:t>[name of institute</w:t>
            </w:r>
            <w:r w:rsidRPr="00F53AEE">
              <w:rPr>
                <w:highlight w:val="lightGray"/>
              </w:rPr>
              <w:t>]</w:t>
            </w:r>
            <w:r>
              <w:t>.</w:t>
            </w:r>
          </w:p>
        </w:tc>
      </w:tr>
    </w:tbl>
    <w:p w:rsidR="00140109" w:rsidRDefault="00074F50" w:rsidP="00140109">
      <w:pPr>
        <w:pStyle w:val="berschrift1"/>
      </w:pPr>
      <w:r>
        <w:t xml:space="preserve">Implementation </w:t>
      </w:r>
    </w:p>
    <w:p w:rsidR="00074F50" w:rsidRDefault="00270754" w:rsidP="00140109">
      <w:pPr>
        <w:pStyle w:val="Listenabsatz"/>
        <w:ind w:left="0"/>
      </w:pPr>
      <w:r>
        <w:t>The</w:t>
      </w:r>
      <w:r w:rsidR="00E230AD">
        <w:t xml:space="preserve"> </w:t>
      </w:r>
      <w:r>
        <w:rPr>
          <w:highlight w:val="lightGray"/>
        </w:rPr>
        <w:t>[name of institute]</w:t>
      </w:r>
      <w:r>
        <w:t xml:space="preserve"> promotes Open Access by</w:t>
      </w:r>
      <w:r>
        <w:rPr>
          <w:rStyle w:val="Funotenzeichen"/>
        </w:rPr>
        <w:footnoteReference w:id="4"/>
      </w:r>
      <w:r>
        <w:t>:</w:t>
      </w:r>
    </w:p>
    <w:p w:rsidR="0082512F" w:rsidRDefault="0082512F" w:rsidP="002F045E">
      <w:pPr>
        <w:pStyle w:val="Listenabsatz"/>
        <w:numPr>
          <w:ilvl w:val="0"/>
          <w:numId w:val="5"/>
        </w:numPr>
      </w:pPr>
      <w:r>
        <w:t xml:space="preserve">Operating the </w:t>
      </w:r>
      <w:r w:rsidR="001D69C0">
        <w:t>repository</w:t>
      </w:r>
      <w:r>
        <w:t xml:space="preserve"> </w:t>
      </w:r>
      <w:r>
        <w:rPr>
          <w:highlight w:val="lightGray"/>
        </w:rPr>
        <w:t xml:space="preserve">[name of the institute's </w:t>
      </w:r>
      <w:r w:rsidR="001D69C0">
        <w:rPr>
          <w:highlight w:val="lightGray"/>
        </w:rPr>
        <w:t>repository</w:t>
      </w:r>
      <w:r>
        <w:rPr>
          <w:highlight w:val="lightGray"/>
        </w:rPr>
        <w:t>]</w:t>
      </w:r>
      <w:r>
        <w:t>.</w:t>
      </w:r>
    </w:p>
    <w:p w:rsidR="00486F4A" w:rsidRDefault="00486F4A" w:rsidP="002F045E">
      <w:pPr>
        <w:pStyle w:val="Listenabsatz"/>
        <w:numPr>
          <w:ilvl w:val="0"/>
          <w:numId w:val="5"/>
        </w:numPr>
      </w:pPr>
      <w:r>
        <w:t xml:space="preserve">Identifying publications by its academic staff which are legally eligible for Open Access (e.g. via integration into the publication management system) and making them accessible via </w:t>
      </w:r>
      <w:r>
        <w:rPr>
          <w:highlight w:val="lightGray"/>
        </w:rPr>
        <w:t xml:space="preserve">[name of the institute's </w:t>
      </w:r>
      <w:r w:rsidR="001D69C0">
        <w:rPr>
          <w:highlight w:val="lightGray"/>
        </w:rPr>
        <w:t>repository</w:t>
      </w:r>
      <w:r>
        <w:rPr>
          <w:highlight w:val="lightGray"/>
        </w:rPr>
        <w:t>]</w:t>
      </w:r>
      <w:r>
        <w:t>.</w:t>
      </w:r>
    </w:p>
    <w:p w:rsidR="0082512F" w:rsidRDefault="00B17C39" w:rsidP="002F045E">
      <w:pPr>
        <w:pStyle w:val="Listenabsatz"/>
        <w:numPr>
          <w:ilvl w:val="0"/>
          <w:numId w:val="5"/>
        </w:numPr>
      </w:pPr>
      <w:r>
        <w:t xml:space="preserve">Delivering publications by </w:t>
      </w:r>
      <w:proofErr w:type="gramStart"/>
      <w:r>
        <w:t>its academic staff which are</w:t>
      </w:r>
      <w:proofErr w:type="gramEnd"/>
      <w:r>
        <w:t xml:space="preserve"> legally eligible for Open Access to the subject-specific </w:t>
      </w:r>
      <w:r w:rsidR="001D69C0">
        <w:t>repository</w:t>
      </w:r>
      <w:r>
        <w:t xml:space="preserve"> </w:t>
      </w:r>
      <w:r w:rsidR="001D69C0">
        <w:rPr>
          <w:highlight w:val="lightGray"/>
        </w:rPr>
        <w:t>[name of the subject-specific</w:t>
      </w:r>
      <w:r>
        <w:rPr>
          <w:highlight w:val="lightGray"/>
        </w:rPr>
        <w:t xml:space="preserve"> </w:t>
      </w:r>
      <w:r w:rsidR="001D69C0">
        <w:rPr>
          <w:highlight w:val="lightGray"/>
        </w:rPr>
        <w:t>repository</w:t>
      </w:r>
      <w:r>
        <w:rPr>
          <w:highlight w:val="lightGray"/>
        </w:rPr>
        <w:t>]</w:t>
      </w:r>
      <w:r>
        <w:t xml:space="preserve"> for Open Access provision.</w:t>
      </w:r>
    </w:p>
    <w:p w:rsidR="00486F4A" w:rsidRDefault="00486F4A" w:rsidP="002F045E">
      <w:pPr>
        <w:pStyle w:val="Listenabsatz"/>
        <w:numPr>
          <w:ilvl w:val="0"/>
          <w:numId w:val="5"/>
        </w:numPr>
      </w:pPr>
      <w:r>
        <w:t>Indexing freely accessible publications by its academic staff with LeibnizOpen.</w:t>
      </w:r>
    </w:p>
    <w:p w:rsidR="00C2531A" w:rsidRDefault="00C2531A" w:rsidP="002F045E">
      <w:pPr>
        <w:pStyle w:val="Listenabsatz"/>
        <w:numPr>
          <w:ilvl w:val="0"/>
          <w:numId w:val="5"/>
        </w:numPr>
      </w:pPr>
      <w:r>
        <w:t>Providing its academic staff with funding opportunities to meet publication fees for Open Access publication media, e.g. via a publi</w:t>
      </w:r>
      <w:r w:rsidR="00F53AEE">
        <w:t>cation</w:t>
      </w:r>
      <w:r>
        <w:t xml:space="preserve"> fund.</w:t>
      </w:r>
    </w:p>
    <w:p w:rsidR="00C2531A" w:rsidRDefault="00C2531A" w:rsidP="002F045E">
      <w:pPr>
        <w:pStyle w:val="Listenabsatz"/>
        <w:numPr>
          <w:ilvl w:val="0"/>
          <w:numId w:val="5"/>
        </w:numPr>
      </w:pPr>
      <w:r>
        <w:t xml:space="preserve">Publishing the Open Access publication medium </w:t>
      </w:r>
      <w:r>
        <w:rPr>
          <w:highlight w:val="lightGray"/>
        </w:rPr>
        <w:t>[name of Open Access publication medium]</w:t>
      </w:r>
      <w:r>
        <w:t xml:space="preserve">. </w:t>
      </w:r>
    </w:p>
    <w:p w:rsidR="00E55429" w:rsidRDefault="00E17977" w:rsidP="008D3AC1">
      <w:pPr>
        <w:pStyle w:val="Listenabsatz"/>
        <w:numPr>
          <w:ilvl w:val="0"/>
          <w:numId w:val="5"/>
        </w:numPr>
        <w:spacing w:after="0"/>
        <w:ind w:left="714" w:hanging="357"/>
      </w:pPr>
      <w:r>
        <w:t xml:space="preserve">Advising its academic staff on Open Access and supporting them in clarifying issues concerning Open Access publication of their research results. For this purpose, the </w:t>
      </w:r>
      <w:r>
        <w:rPr>
          <w:highlight w:val="lightGray"/>
        </w:rPr>
        <w:t>[name of institute]</w:t>
      </w:r>
      <w:r>
        <w:t xml:space="preserve"> is creating the post of </w:t>
      </w:r>
    </w:p>
    <w:tbl>
      <w:tblPr>
        <w:tblStyle w:val="Tabellengitternetz"/>
        <w:tblW w:w="9212" w:type="dxa"/>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678"/>
      </w:tblGrid>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Open Access Manager.</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Open Access Officer.</w:t>
            </w:r>
          </w:p>
        </w:tc>
      </w:tr>
      <w:tr w:rsidR="00802AA8" w:rsidRPr="00802AA8" w:rsidTr="008D3AC1">
        <w:tc>
          <w:tcPr>
            <w:tcW w:w="534" w:type="dxa"/>
          </w:tcPr>
          <w:p w:rsidR="00802AA8" w:rsidRPr="00802AA8" w:rsidRDefault="00C35F19" w:rsidP="00802AA8">
            <w:pPr>
              <w:spacing w:after="0" w:line="240" w:lineRule="auto"/>
            </w:pPr>
            <w:r>
              <w:fldChar w:fldCharType="begin">
                <w:ffData>
                  <w:name w:val="Kontrollkästchen2"/>
                  <w:enabled/>
                  <w:calcOnExit w:val="0"/>
                  <w:checkBox>
                    <w:sizeAuto/>
                    <w:default w:val="0"/>
                  </w:checkBox>
                </w:ffData>
              </w:fldChar>
            </w:r>
            <w:bookmarkStart w:id="1" w:name="Kontrollkästchen2"/>
            <w:r w:rsidR="00802AA8">
              <w:instrText xml:space="preserve"> FORMCHECKBOX </w:instrText>
            </w:r>
            <w:r>
              <w:fldChar w:fldCharType="separate"/>
            </w:r>
            <w:r>
              <w:fldChar w:fldCharType="end"/>
            </w:r>
            <w:bookmarkEnd w:id="1"/>
          </w:p>
        </w:tc>
        <w:tc>
          <w:tcPr>
            <w:tcW w:w="8678" w:type="dxa"/>
          </w:tcPr>
          <w:p w:rsidR="00802AA8" w:rsidRDefault="00802AA8" w:rsidP="00802AA8">
            <w:pPr>
              <w:spacing w:after="0" w:line="240" w:lineRule="auto"/>
            </w:pPr>
            <w:r>
              <w:t>Open Access Consultant.</w:t>
            </w:r>
          </w:p>
        </w:tc>
      </w:tr>
      <w:tr w:rsidR="00802AA8" w:rsidRPr="00802AA8" w:rsidTr="008D3AC1">
        <w:tc>
          <w:tcPr>
            <w:tcW w:w="534" w:type="dxa"/>
          </w:tcPr>
          <w:p w:rsidR="00802AA8" w:rsidRPr="00802AA8" w:rsidRDefault="00C35F19" w:rsidP="00802AA8">
            <w:pPr>
              <w:spacing w:after="0" w:line="240" w:lineRule="auto"/>
            </w:pPr>
            <w:r w:rsidRPr="00802AA8">
              <w:fldChar w:fldCharType="begin">
                <w:ffData>
                  <w:name w:val="Kontrollkästchen1"/>
                  <w:enabled/>
                  <w:calcOnExit w:val="0"/>
                  <w:checkBox>
                    <w:sizeAuto/>
                    <w:default w:val="0"/>
                  </w:checkBox>
                </w:ffData>
              </w:fldChar>
            </w:r>
            <w:r w:rsidR="00802AA8" w:rsidRPr="00802AA8">
              <w:instrText xml:space="preserve"> FORMCHECKBOX </w:instrText>
            </w:r>
            <w:r>
              <w:fldChar w:fldCharType="separate"/>
            </w:r>
            <w:r w:rsidRPr="00802AA8">
              <w:fldChar w:fldCharType="end"/>
            </w:r>
          </w:p>
        </w:tc>
        <w:tc>
          <w:tcPr>
            <w:tcW w:w="8678" w:type="dxa"/>
          </w:tcPr>
          <w:p w:rsidR="00802AA8" w:rsidRPr="00802AA8" w:rsidRDefault="00802AA8" w:rsidP="00802AA8">
            <w:pPr>
              <w:spacing w:after="0" w:line="240" w:lineRule="auto"/>
            </w:pPr>
            <w:r>
              <w:t>[Own formulation:] ______________________________________</w:t>
            </w:r>
          </w:p>
        </w:tc>
      </w:tr>
    </w:tbl>
    <w:p w:rsidR="0054719C" w:rsidRDefault="00E17977" w:rsidP="00E55429">
      <w:pPr>
        <w:pStyle w:val="Listenabsatz"/>
      </w:pPr>
      <w:r>
        <w:t>.</w:t>
      </w:r>
    </w:p>
    <w:p w:rsidR="002C13B7" w:rsidRDefault="002C13B7" w:rsidP="002C13B7">
      <w:pPr>
        <w:pStyle w:val="Listenabsatz"/>
        <w:ind w:left="0"/>
      </w:pPr>
    </w:p>
    <w:p w:rsidR="002C13B7" w:rsidRDefault="002C13B7" w:rsidP="002C13B7">
      <w:pPr>
        <w:pStyle w:val="Listenabsatz"/>
        <w:ind w:left="0"/>
      </w:pPr>
      <w:r>
        <w:t xml:space="preserve">Person to contact: </w:t>
      </w:r>
      <w:r>
        <w:rPr>
          <w:highlight w:val="lightGray"/>
        </w:rPr>
        <w:t>[Name and contact details of person to contact]</w:t>
      </w:r>
    </w:p>
    <w:p w:rsidR="002C13B7" w:rsidRDefault="002C13B7" w:rsidP="002C13B7">
      <w:pPr>
        <w:pStyle w:val="Listenabsatz"/>
        <w:ind w:left="0"/>
      </w:pPr>
    </w:p>
    <w:p w:rsidR="00CC1D9A" w:rsidRDefault="00140109" w:rsidP="00EA1707">
      <w:pPr>
        <w:pStyle w:val="Listenabsatz"/>
        <w:ind w:left="0"/>
        <w:rPr>
          <w:highlight w:val="lightGray"/>
        </w:rPr>
      </w:pPr>
      <w:r>
        <w:t xml:space="preserve">Version: </w:t>
      </w:r>
      <w:r>
        <w:rPr>
          <w:highlight w:val="lightGray"/>
        </w:rPr>
        <w:t>[Date]</w:t>
      </w:r>
      <w:r>
        <w:br w:type="page"/>
      </w:r>
    </w:p>
    <w:p w:rsidR="00CC1D9A" w:rsidRDefault="00CC1D9A" w:rsidP="00CC1D9A">
      <w:pPr>
        <w:pStyle w:val="Titel"/>
      </w:pPr>
    </w:p>
    <w:p w:rsidR="00CC1D9A" w:rsidRPr="00CC1D9A" w:rsidRDefault="00CC1D9A" w:rsidP="00867FEF">
      <w:pPr>
        <w:pStyle w:val="Titel"/>
        <w:rPr>
          <w:b w:val="0"/>
          <w:bCs w:val="0"/>
        </w:rPr>
      </w:pPr>
      <w:r>
        <w:t>Components for implementing an Open Access Policy</w:t>
      </w:r>
    </w:p>
    <w:p w:rsidR="00CC1D9A" w:rsidRPr="001839C7" w:rsidRDefault="00CC1D9A" w:rsidP="00CC1D9A"/>
    <w:p w:rsidR="00867FEF" w:rsidRPr="001839C7" w:rsidRDefault="00867FEF" w:rsidP="00867FEF">
      <w:r>
        <w:t>The Alliance of Science Organisations in Germany</w:t>
      </w:r>
      <w:r w:rsidR="00E230AD">
        <w:t xml:space="preserve"> </w:t>
      </w:r>
      <w:r>
        <w:t>has published a brochure titled "Open Access strategies for scientific</w:t>
      </w:r>
      <w:r w:rsidR="00E230AD">
        <w:t xml:space="preserve"> institutions. </w:t>
      </w:r>
      <w:proofErr w:type="gramStart"/>
      <w:r w:rsidR="00E230AD">
        <w:t>Components and e</w:t>
      </w:r>
      <w:r>
        <w:t>xamples" (</w:t>
      </w:r>
      <w:r w:rsidR="001D69C0">
        <w:t>"</w:t>
      </w:r>
      <w:r>
        <w:t>Open-Access-</w:t>
      </w:r>
      <w:proofErr w:type="spellStart"/>
      <w:r>
        <w:t>Strategien</w:t>
      </w:r>
      <w:proofErr w:type="spellEnd"/>
      <w:r>
        <w:t xml:space="preserve"> </w:t>
      </w:r>
      <w:proofErr w:type="spellStart"/>
      <w:r>
        <w:t>für</w:t>
      </w:r>
      <w:proofErr w:type="spellEnd"/>
      <w:r>
        <w:t xml:space="preserve"> </w:t>
      </w:r>
      <w:proofErr w:type="spellStart"/>
      <w:r>
        <w:t>wissenschaftliche</w:t>
      </w:r>
      <w:proofErr w:type="spellEnd"/>
      <w:r>
        <w:t xml:space="preserve"> </w:t>
      </w:r>
      <w:proofErr w:type="spellStart"/>
      <w:r>
        <w:t>Einrichtungen</w:t>
      </w:r>
      <w:proofErr w:type="spellEnd"/>
      <w:r>
        <w:t>.</w:t>
      </w:r>
      <w:proofErr w:type="gramEnd"/>
      <w:r>
        <w:t xml:space="preserve"> Bausteine und Beispiele")</w:t>
      </w:r>
      <w:r>
        <w:rPr>
          <w:rStyle w:val="Funotenzeichen"/>
        </w:rPr>
        <w:footnoteReference w:id="5"/>
      </w:r>
      <w:r>
        <w:t>, which provides detailed information on implementing an Open Access policy. Below are some components which can be applied in Leibniz institutes:</w:t>
      </w:r>
    </w:p>
    <w:p w:rsidR="00CC1D9A" w:rsidRDefault="00CC1D9A" w:rsidP="00CC1D9A">
      <w:pPr>
        <w:pStyle w:val="Listenabsatz"/>
        <w:numPr>
          <w:ilvl w:val="0"/>
          <w:numId w:val="6"/>
        </w:numPr>
      </w:pPr>
      <w:r>
        <w:t>Advising academic staff when selecting a publishing medium (online, print, closed access, Open Access, hybrid journals)</w:t>
      </w:r>
    </w:p>
    <w:p w:rsidR="00CC1D9A" w:rsidRDefault="00CC1D9A" w:rsidP="00CC1D9A">
      <w:pPr>
        <w:pStyle w:val="Listenabsatz"/>
        <w:numPr>
          <w:ilvl w:val="0"/>
          <w:numId w:val="6"/>
        </w:numPr>
      </w:pPr>
      <w:r>
        <w:t>Overview and selection of subject-relevant Open Access journals (with notification if it becomes known that a particular publisher is unreliable)</w:t>
      </w:r>
    </w:p>
    <w:p w:rsidR="00CC1D9A" w:rsidRDefault="00CC1D9A" w:rsidP="00CC1D9A">
      <w:pPr>
        <w:pStyle w:val="Listenabsatz"/>
        <w:numPr>
          <w:ilvl w:val="0"/>
          <w:numId w:val="6"/>
        </w:numPr>
      </w:pPr>
      <w:r>
        <w:t>Processing the payment of publication fees</w:t>
      </w:r>
    </w:p>
    <w:p w:rsidR="00CC1D9A" w:rsidRDefault="00CC1D9A" w:rsidP="00CC1D9A">
      <w:pPr>
        <w:pStyle w:val="Listenabsatz"/>
        <w:numPr>
          <w:ilvl w:val="0"/>
          <w:numId w:val="6"/>
        </w:numPr>
      </w:pPr>
      <w:r>
        <w:t>Documentation and evaluation of publication fees paid</w:t>
      </w:r>
    </w:p>
    <w:p w:rsidR="00CC1D9A" w:rsidRDefault="00CC1D9A" w:rsidP="00CC1D9A">
      <w:pPr>
        <w:pStyle w:val="Listenabsatz"/>
        <w:numPr>
          <w:ilvl w:val="0"/>
          <w:numId w:val="6"/>
        </w:numPr>
      </w:pPr>
      <w:r>
        <w:t>Establishing and organising a publication fund</w:t>
      </w:r>
    </w:p>
    <w:p w:rsidR="00CC1D9A" w:rsidRDefault="00CC1D9A" w:rsidP="00CC1D9A">
      <w:pPr>
        <w:pStyle w:val="Listenabsatz"/>
        <w:numPr>
          <w:ilvl w:val="0"/>
          <w:numId w:val="6"/>
        </w:numPr>
      </w:pPr>
      <w:r>
        <w:t>Providing academic staff with information about their secondary publication rights and about Open Access licence issuing</w:t>
      </w:r>
    </w:p>
    <w:p w:rsidR="00CC1D9A" w:rsidRDefault="00CC1D9A" w:rsidP="00CC1D9A">
      <w:pPr>
        <w:pStyle w:val="Listenabsatz"/>
        <w:numPr>
          <w:ilvl w:val="0"/>
          <w:numId w:val="6"/>
        </w:numPr>
      </w:pPr>
      <w:r>
        <w:t>Checking the guidelines of publisher</w:t>
      </w:r>
      <w:r w:rsidR="00E230AD">
        <w:t>s</w:t>
      </w:r>
      <w:r>
        <w:t xml:space="preserve"> regarding secondary publications (individual author's contracts, Alliance licences, etc.) prior to </w:t>
      </w:r>
      <w:r w:rsidR="00E230AD">
        <w:t>the inclusion of</w:t>
      </w:r>
      <w:r>
        <w:t xml:space="preserve"> a publication in a repository</w:t>
      </w:r>
    </w:p>
    <w:p w:rsidR="00CC1D9A" w:rsidRDefault="00E230AD" w:rsidP="00CC1D9A">
      <w:pPr>
        <w:pStyle w:val="Listenabsatz"/>
        <w:numPr>
          <w:ilvl w:val="0"/>
          <w:numId w:val="6"/>
        </w:numPr>
      </w:pPr>
      <w:r>
        <w:t xml:space="preserve">Managing </w:t>
      </w:r>
      <w:r w:rsidR="00CC1D9A">
        <w:t>(secondary) publication in a repository</w:t>
      </w:r>
    </w:p>
    <w:p w:rsidR="00CC1D9A" w:rsidRDefault="00CC1D9A" w:rsidP="00CC1D9A">
      <w:pPr>
        <w:pStyle w:val="Listenabsatz"/>
        <w:numPr>
          <w:ilvl w:val="0"/>
          <w:numId w:val="6"/>
        </w:numPr>
      </w:pPr>
      <w:r>
        <w:t>Documenting Open Access / secondary publication in the publication management system</w:t>
      </w:r>
    </w:p>
    <w:p w:rsidR="00CC1D9A" w:rsidRDefault="00CC1D9A" w:rsidP="00CC1D9A">
      <w:pPr>
        <w:pStyle w:val="Listenabsatz"/>
        <w:numPr>
          <w:ilvl w:val="0"/>
          <w:numId w:val="6"/>
        </w:numPr>
      </w:pPr>
      <w:r>
        <w:t>Checking the guidelines of (third-party) funders regarding publications and advising academic staff on these</w:t>
      </w:r>
    </w:p>
    <w:p w:rsidR="00CC1D9A" w:rsidRDefault="00CC1D9A" w:rsidP="00CC1D9A">
      <w:pPr>
        <w:pStyle w:val="Listenabsatz"/>
        <w:ind w:left="0"/>
      </w:pPr>
    </w:p>
    <w:p w:rsidR="00CC1D9A" w:rsidRDefault="00CC1D9A" w:rsidP="00CC1D9A"/>
    <w:p w:rsidR="00EA440F" w:rsidRDefault="00EA440F" w:rsidP="00A528DE">
      <w:pPr>
        <w:pStyle w:val="Listenabsatz"/>
        <w:ind w:left="0"/>
      </w:pPr>
    </w:p>
    <w:sectPr w:rsidR="00EA440F" w:rsidSect="000716E8">
      <w:headerReference w:type="default" r:id="rI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537" w:rsidRDefault="00A12537" w:rsidP="00BE2E49">
      <w:pPr>
        <w:spacing w:after="0" w:line="240" w:lineRule="auto"/>
      </w:pPr>
      <w:r>
        <w:separator/>
      </w:r>
    </w:p>
  </w:endnote>
  <w:endnote w:type="continuationSeparator" w:id="0">
    <w:p w:rsidR="00A12537" w:rsidRDefault="00A12537" w:rsidP="00BE2E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537" w:rsidRDefault="00A12537" w:rsidP="00BE2E49">
      <w:pPr>
        <w:spacing w:after="0" w:line="240" w:lineRule="auto"/>
      </w:pPr>
      <w:r>
        <w:separator/>
      </w:r>
    </w:p>
  </w:footnote>
  <w:footnote w:type="continuationSeparator" w:id="0">
    <w:p w:rsidR="00A12537" w:rsidRDefault="00A12537" w:rsidP="00BE2E49">
      <w:pPr>
        <w:spacing w:after="0" w:line="240" w:lineRule="auto"/>
      </w:pPr>
      <w:r>
        <w:continuationSeparator/>
      </w:r>
    </w:p>
  </w:footnote>
  <w:footnote w:id="1">
    <w:p w:rsidR="00A12537" w:rsidRPr="00BE2E49" w:rsidRDefault="00A12537" w:rsidP="008D3AC1">
      <w:pPr>
        <w:pStyle w:val="Funotentext"/>
        <w:rPr>
          <w:lang w:val="en-US"/>
        </w:rPr>
      </w:pPr>
      <w:r>
        <w:rPr>
          <w:rStyle w:val="Funotenzeichen"/>
        </w:rPr>
        <w:footnoteRef/>
      </w:r>
      <w:r>
        <w:t xml:space="preserve"> </w:t>
      </w:r>
      <w:r w:rsidRPr="00BB0841">
        <w:t>http://openaccess.mpg.de/Berlin-Declaration</w:t>
      </w:r>
    </w:p>
  </w:footnote>
  <w:footnote w:id="2">
    <w:p w:rsidR="00A12537" w:rsidRPr="001A04C1" w:rsidRDefault="00A12537">
      <w:pPr>
        <w:pStyle w:val="Funotentext"/>
        <w:rPr>
          <w:lang w:val="en-US"/>
        </w:rPr>
      </w:pPr>
      <w:r>
        <w:rPr>
          <w:rStyle w:val="Funotenzeichen"/>
        </w:rPr>
        <w:footnoteRef/>
      </w:r>
      <w:r w:rsidRPr="001A04C1">
        <w:rPr>
          <w:lang w:val="en-US"/>
        </w:rPr>
        <w:t xml:space="preserve"> Open Access </w:t>
      </w:r>
      <w:r w:rsidR="00557DE8">
        <w:rPr>
          <w:lang w:val="en-US"/>
        </w:rPr>
        <w:t>P</w:t>
      </w:r>
      <w:r w:rsidR="001A04C1" w:rsidRPr="001A04C1">
        <w:rPr>
          <w:lang w:val="en-US"/>
        </w:rPr>
        <w:t xml:space="preserve">olicy of </w:t>
      </w:r>
      <w:r w:rsidR="001A04C1">
        <w:rPr>
          <w:lang w:val="en-US"/>
        </w:rPr>
        <w:t xml:space="preserve">the </w:t>
      </w:r>
      <w:r w:rsidRPr="001A04C1">
        <w:rPr>
          <w:lang w:val="en-US"/>
        </w:rPr>
        <w:t>Leibniz</w:t>
      </w:r>
      <w:r w:rsidR="001A04C1">
        <w:rPr>
          <w:lang w:val="en-US"/>
        </w:rPr>
        <w:t xml:space="preserve"> Association 2016-2020</w:t>
      </w:r>
      <w:r w:rsidRPr="001A04C1">
        <w:rPr>
          <w:lang w:val="en-US"/>
        </w:rPr>
        <w:t xml:space="preserve">. </w:t>
      </w:r>
      <w:r w:rsidR="001A04C1" w:rsidRPr="001A04C1">
        <w:rPr>
          <w:lang w:val="en-US"/>
        </w:rPr>
        <w:t>http://www.leibniz-gemeinschaft.de/fileadmin/user_upload/downloads/Infrastruktur/Leibniz-Open-Access-Policy_engl.pdf</w:t>
      </w:r>
    </w:p>
  </w:footnote>
  <w:footnote w:id="3">
    <w:p w:rsidR="00A12537" w:rsidRPr="00BB122E" w:rsidRDefault="00A12537">
      <w:pPr>
        <w:pStyle w:val="Funotentext"/>
        <w:rPr>
          <w:lang w:val="en-US"/>
        </w:rPr>
      </w:pPr>
      <w:r>
        <w:rPr>
          <w:rStyle w:val="Funotenzeichen"/>
        </w:rPr>
        <w:footnoteRef/>
      </w:r>
      <w:r w:rsidRPr="00BB122E">
        <w:rPr>
          <w:lang w:val="en-US"/>
        </w:rPr>
        <w:t xml:space="preserve"> http://creativecommons.org/licenses/by/4.0/</w:t>
      </w:r>
    </w:p>
  </w:footnote>
  <w:footnote w:id="4">
    <w:p w:rsidR="00A12537" w:rsidRDefault="00A12537" w:rsidP="00EA1707">
      <w:pPr>
        <w:pStyle w:val="Funotentext"/>
      </w:pPr>
      <w:r>
        <w:rPr>
          <w:rStyle w:val="Funotenzeichen"/>
        </w:rPr>
        <w:footnoteRef/>
      </w:r>
      <w:r>
        <w:t xml:space="preserve"> The list is an example only, and must be adapted to the local conditions. In addition, cf. the following "Components for implementing an Open Access Policy". </w:t>
      </w:r>
    </w:p>
  </w:footnote>
  <w:footnote w:id="5">
    <w:p w:rsidR="00A12537" w:rsidRDefault="00A12537" w:rsidP="00867FEF">
      <w:pPr>
        <w:pStyle w:val="Funotentext"/>
      </w:pPr>
      <w:r>
        <w:rPr>
          <w:rStyle w:val="Funotenzeichen"/>
        </w:rPr>
        <w:footnoteRef/>
      </w:r>
      <w:r>
        <w:t xml:space="preserve"> http://dx.doi.org/10.2312/allianzoa.005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537" w:rsidRDefault="00A12537" w:rsidP="00F517DB">
    <w:pPr>
      <w:pStyle w:val="Kopfzeile"/>
      <w:jc w:val="right"/>
    </w:pPr>
    <w:r>
      <w:rPr>
        <w:noProof/>
        <w:lang w:val="de-DE" w:eastAsia="de-DE" w:bidi="ar-SA"/>
      </w:rPr>
      <w:drawing>
        <wp:inline distT="0" distB="0" distL="0" distR="0">
          <wp:extent cx="1086125" cy="890122"/>
          <wp:effectExtent l="19050" t="0" r="0" b="0"/>
          <wp:docPr id="2" name="Bild 2" descr="G:\Kommunikation\Design\Corporate Design\Logo\DE\LogoLeibniz_Farbe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ommunikation\Design\Corporate Design\Logo\DE\LogoLeibniz_Farbe_RGB.bmp"/>
                  <pic:cNvPicPr>
                    <a:picLocks noChangeAspect="1" noChangeArrowheads="1"/>
                  </pic:cNvPicPr>
                </pic:nvPicPr>
                <pic:blipFill>
                  <a:blip r:embed="rId1"/>
                  <a:stretch>
                    <a:fillRect/>
                  </a:stretch>
                </pic:blipFill>
                <pic:spPr bwMode="auto">
                  <a:xfrm>
                    <a:off x="0" y="0"/>
                    <a:ext cx="1086125" cy="89012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B72A8"/>
    <w:multiLevelType w:val="hybridMultilevel"/>
    <w:tmpl w:val="86E456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A10860"/>
    <w:multiLevelType w:val="hybridMultilevel"/>
    <w:tmpl w:val="796A6E60"/>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056255"/>
    <w:multiLevelType w:val="hybridMultilevel"/>
    <w:tmpl w:val="36B4F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89A2E9D"/>
    <w:multiLevelType w:val="hybridMultilevel"/>
    <w:tmpl w:val="F79255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nsid w:val="484E24EC"/>
    <w:multiLevelType w:val="hybridMultilevel"/>
    <w:tmpl w:val="58481D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5851EA9"/>
    <w:multiLevelType w:val="hybridMultilevel"/>
    <w:tmpl w:val="0682F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8DF2149"/>
    <w:multiLevelType w:val="hybridMultilevel"/>
    <w:tmpl w:val="27B6E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2175FCD"/>
    <w:multiLevelType w:val="hybridMultilevel"/>
    <w:tmpl w:val="EACE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A665DBD"/>
    <w:multiLevelType w:val="hybridMultilevel"/>
    <w:tmpl w:val="DB981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4"/>
  </w:num>
  <w:num w:numId="6">
    <w:abstractNumId w:val="8"/>
  </w:num>
  <w:num w:numId="7">
    <w:abstractNumId w:val="5"/>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rsids>
    <w:rsidRoot w:val="00074F50"/>
    <w:rsid w:val="00017951"/>
    <w:rsid w:val="00045038"/>
    <w:rsid w:val="00054B84"/>
    <w:rsid w:val="0007071B"/>
    <w:rsid w:val="000716E8"/>
    <w:rsid w:val="00074F50"/>
    <w:rsid w:val="00140109"/>
    <w:rsid w:val="001A04C1"/>
    <w:rsid w:val="001D69C0"/>
    <w:rsid w:val="00224D31"/>
    <w:rsid w:val="00270754"/>
    <w:rsid w:val="002B58D8"/>
    <w:rsid w:val="002C13B7"/>
    <w:rsid w:val="002D0142"/>
    <w:rsid w:val="002F045E"/>
    <w:rsid w:val="003870D0"/>
    <w:rsid w:val="0043025A"/>
    <w:rsid w:val="00486F4A"/>
    <w:rsid w:val="005300AE"/>
    <w:rsid w:val="0054719C"/>
    <w:rsid w:val="00557DE8"/>
    <w:rsid w:val="005618DA"/>
    <w:rsid w:val="005C4805"/>
    <w:rsid w:val="006238E1"/>
    <w:rsid w:val="00625117"/>
    <w:rsid w:val="00646E17"/>
    <w:rsid w:val="00802AA8"/>
    <w:rsid w:val="0081028A"/>
    <w:rsid w:val="0082512F"/>
    <w:rsid w:val="00852389"/>
    <w:rsid w:val="00867FEF"/>
    <w:rsid w:val="008A06DC"/>
    <w:rsid w:val="008C3BC8"/>
    <w:rsid w:val="008D0418"/>
    <w:rsid w:val="008D3AC1"/>
    <w:rsid w:val="00917BB9"/>
    <w:rsid w:val="009E35A4"/>
    <w:rsid w:val="00A12537"/>
    <w:rsid w:val="00A444EE"/>
    <w:rsid w:val="00A528DE"/>
    <w:rsid w:val="00A86BDA"/>
    <w:rsid w:val="00AB4A12"/>
    <w:rsid w:val="00B17C39"/>
    <w:rsid w:val="00BB0841"/>
    <w:rsid w:val="00BB122E"/>
    <w:rsid w:val="00BE2E49"/>
    <w:rsid w:val="00C247CB"/>
    <w:rsid w:val="00C2531A"/>
    <w:rsid w:val="00C34AA9"/>
    <w:rsid w:val="00C35F19"/>
    <w:rsid w:val="00C81B26"/>
    <w:rsid w:val="00C90E6E"/>
    <w:rsid w:val="00C9279A"/>
    <w:rsid w:val="00CC1D9A"/>
    <w:rsid w:val="00CE6064"/>
    <w:rsid w:val="00DE5D64"/>
    <w:rsid w:val="00E17977"/>
    <w:rsid w:val="00E230AD"/>
    <w:rsid w:val="00E55429"/>
    <w:rsid w:val="00E777B1"/>
    <w:rsid w:val="00E82B90"/>
    <w:rsid w:val="00EA1707"/>
    <w:rsid w:val="00EA440F"/>
    <w:rsid w:val="00EC357C"/>
    <w:rsid w:val="00EC6660"/>
    <w:rsid w:val="00F17176"/>
    <w:rsid w:val="00F517DB"/>
    <w:rsid w:val="00F53AEE"/>
    <w:rsid w:val="00FC5448"/>
    <w:rsid w:val="00FF02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16E8"/>
    <w:pPr>
      <w:spacing w:after="200" w:line="276" w:lineRule="auto"/>
    </w:pPr>
    <w:rPr>
      <w:sz w:val="22"/>
      <w:szCs w:val="22"/>
    </w:rPr>
  </w:style>
  <w:style w:type="paragraph" w:styleId="berschrift1">
    <w:name w:val="heading 1"/>
    <w:basedOn w:val="Standard"/>
    <w:next w:val="Standard"/>
    <w:link w:val="berschrift1Zchn"/>
    <w:uiPriority w:val="9"/>
    <w:qFormat/>
    <w:rsid w:val="00074F50"/>
    <w:pPr>
      <w:keepNext/>
      <w:keepLines/>
      <w:spacing w:before="480" w:after="0"/>
      <w:outlineLvl w:val="0"/>
    </w:pPr>
    <w:rPr>
      <w:rFonts w:ascii="Cambria" w:eastAsia="Times New Roman"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4F50"/>
    <w:rPr>
      <w:rFonts w:ascii="Cambria" w:eastAsia="Times New Roman" w:hAnsi="Cambria" w:cs="Times New Roman"/>
      <w:b/>
      <w:bCs/>
      <w:color w:val="365F91"/>
      <w:sz w:val="28"/>
      <w:szCs w:val="28"/>
    </w:rPr>
  </w:style>
  <w:style w:type="paragraph" w:styleId="Listenabsatz">
    <w:name w:val="List Paragraph"/>
    <w:basedOn w:val="Standard"/>
    <w:uiPriority w:val="34"/>
    <w:qFormat/>
    <w:rsid w:val="00074F50"/>
    <w:pPr>
      <w:ind w:left="720"/>
      <w:contextualSpacing/>
    </w:pPr>
  </w:style>
  <w:style w:type="paragraph" w:styleId="Titel">
    <w:name w:val="Title"/>
    <w:basedOn w:val="Standard"/>
    <w:next w:val="Standard"/>
    <w:link w:val="TitelZchn"/>
    <w:uiPriority w:val="10"/>
    <w:qFormat/>
    <w:rsid w:val="00486F4A"/>
    <w:pPr>
      <w:spacing w:before="480" w:after="60"/>
      <w:jc w:val="center"/>
      <w:outlineLvl w:val="0"/>
    </w:pPr>
    <w:rPr>
      <w:rFonts w:ascii="Cambria" w:eastAsia="Times New Roman" w:hAnsi="Cambria"/>
      <w:b/>
      <w:bCs/>
      <w:kern w:val="28"/>
      <w:sz w:val="32"/>
      <w:szCs w:val="32"/>
    </w:rPr>
  </w:style>
  <w:style w:type="character" w:customStyle="1" w:styleId="TitelZchn">
    <w:name w:val="Titel Zchn"/>
    <w:basedOn w:val="Absatz-Standardschriftart"/>
    <w:link w:val="Titel"/>
    <w:uiPriority w:val="10"/>
    <w:rsid w:val="00486F4A"/>
    <w:rPr>
      <w:rFonts w:ascii="Cambria" w:eastAsia="Times New Roman" w:hAnsi="Cambria"/>
      <w:b/>
      <w:bCs/>
      <w:kern w:val="28"/>
      <w:sz w:val="32"/>
      <w:szCs w:val="32"/>
      <w:lang w:val="en-GB" w:eastAsia="en-GB"/>
    </w:rPr>
  </w:style>
  <w:style w:type="paragraph" w:styleId="Funotentext">
    <w:name w:val="footnote text"/>
    <w:basedOn w:val="Standard"/>
    <w:link w:val="FunotentextZchn"/>
    <w:uiPriority w:val="99"/>
    <w:unhideWhenUsed/>
    <w:rsid w:val="00EA1707"/>
    <w:pPr>
      <w:spacing w:after="0" w:line="240" w:lineRule="auto"/>
    </w:pPr>
    <w:rPr>
      <w:sz w:val="20"/>
      <w:szCs w:val="20"/>
    </w:rPr>
  </w:style>
  <w:style w:type="character" w:customStyle="1" w:styleId="FunotentextZchn">
    <w:name w:val="Fußnotentext Zchn"/>
    <w:basedOn w:val="Absatz-Standardschriftart"/>
    <w:link w:val="Funotentext"/>
    <w:uiPriority w:val="99"/>
    <w:rsid w:val="00EA1707"/>
    <w:rPr>
      <w:lang w:eastAsia="en-GB"/>
    </w:rPr>
  </w:style>
  <w:style w:type="character" w:styleId="Funotenzeichen">
    <w:name w:val="footnote reference"/>
    <w:basedOn w:val="Absatz-Standardschriftart"/>
    <w:uiPriority w:val="99"/>
    <w:semiHidden/>
    <w:unhideWhenUsed/>
    <w:rsid w:val="00BE2E49"/>
    <w:rPr>
      <w:vertAlign w:val="superscript"/>
    </w:rPr>
  </w:style>
  <w:style w:type="paragraph" w:styleId="Sprechblasentext">
    <w:name w:val="Balloon Text"/>
    <w:basedOn w:val="Standard"/>
    <w:link w:val="SprechblasentextZchn"/>
    <w:uiPriority w:val="99"/>
    <w:semiHidden/>
    <w:unhideWhenUsed/>
    <w:rsid w:val="00E82B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2B90"/>
    <w:rPr>
      <w:rFonts w:ascii="Tahoma" w:hAnsi="Tahoma" w:cs="Tahoma"/>
      <w:sz w:val="16"/>
      <w:szCs w:val="16"/>
      <w:lang w:eastAsia="en-GB"/>
    </w:rPr>
  </w:style>
  <w:style w:type="character" w:styleId="Kommentarzeichen">
    <w:name w:val="annotation reference"/>
    <w:basedOn w:val="Absatz-Standardschriftart"/>
    <w:uiPriority w:val="99"/>
    <w:semiHidden/>
    <w:unhideWhenUsed/>
    <w:rsid w:val="00E82B90"/>
    <w:rPr>
      <w:sz w:val="16"/>
      <w:szCs w:val="16"/>
    </w:rPr>
  </w:style>
  <w:style w:type="paragraph" w:styleId="Kommentartext">
    <w:name w:val="annotation text"/>
    <w:basedOn w:val="Standard"/>
    <w:link w:val="KommentartextZchn"/>
    <w:uiPriority w:val="99"/>
    <w:semiHidden/>
    <w:unhideWhenUsed/>
    <w:rsid w:val="00E82B90"/>
    <w:rPr>
      <w:sz w:val="20"/>
      <w:szCs w:val="20"/>
    </w:rPr>
  </w:style>
  <w:style w:type="character" w:customStyle="1" w:styleId="KommentartextZchn">
    <w:name w:val="Kommentartext Zchn"/>
    <w:basedOn w:val="Absatz-Standardschriftart"/>
    <w:link w:val="Kommentartext"/>
    <w:uiPriority w:val="99"/>
    <w:semiHidden/>
    <w:rsid w:val="00E82B90"/>
    <w:rPr>
      <w:lang w:eastAsia="en-GB"/>
    </w:rPr>
  </w:style>
  <w:style w:type="paragraph" w:styleId="Kommentarthema">
    <w:name w:val="annotation subject"/>
    <w:basedOn w:val="Kommentartext"/>
    <w:next w:val="Kommentartext"/>
    <w:link w:val="KommentarthemaZchn"/>
    <w:uiPriority w:val="99"/>
    <w:semiHidden/>
    <w:unhideWhenUsed/>
    <w:rsid w:val="00E82B90"/>
    <w:rPr>
      <w:b/>
      <w:bCs/>
    </w:rPr>
  </w:style>
  <w:style w:type="character" w:customStyle="1" w:styleId="KommentarthemaZchn">
    <w:name w:val="Kommentarthema Zchn"/>
    <w:basedOn w:val="KommentartextZchn"/>
    <w:link w:val="Kommentarthema"/>
    <w:uiPriority w:val="99"/>
    <w:semiHidden/>
    <w:rsid w:val="00E82B90"/>
    <w:rPr>
      <w:b/>
      <w:bCs/>
    </w:rPr>
  </w:style>
  <w:style w:type="character" w:styleId="Platzhaltertext">
    <w:name w:val="Placeholder Text"/>
    <w:basedOn w:val="Absatz-Standardschriftart"/>
    <w:uiPriority w:val="99"/>
    <w:semiHidden/>
    <w:rsid w:val="009E35A4"/>
    <w:rPr>
      <w:color w:val="808080"/>
    </w:rPr>
  </w:style>
  <w:style w:type="paragraph" w:styleId="berarbeitung">
    <w:name w:val="Revision"/>
    <w:hidden/>
    <w:uiPriority w:val="99"/>
    <w:semiHidden/>
    <w:rsid w:val="009E35A4"/>
    <w:rPr>
      <w:sz w:val="22"/>
      <w:szCs w:val="22"/>
    </w:rPr>
  </w:style>
  <w:style w:type="paragraph" w:styleId="Kopfzeile">
    <w:name w:val="header"/>
    <w:basedOn w:val="Standard"/>
    <w:link w:val="KopfzeileZchn"/>
    <w:uiPriority w:val="99"/>
    <w:semiHidden/>
    <w:unhideWhenUsed/>
    <w:rsid w:val="00F517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F517DB"/>
    <w:rPr>
      <w:sz w:val="22"/>
      <w:szCs w:val="22"/>
      <w:lang w:eastAsia="en-GB"/>
    </w:rPr>
  </w:style>
  <w:style w:type="paragraph" w:styleId="Fuzeile">
    <w:name w:val="footer"/>
    <w:basedOn w:val="Standard"/>
    <w:link w:val="FuzeileZchn"/>
    <w:uiPriority w:val="99"/>
    <w:semiHidden/>
    <w:unhideWhenUsed/>
    <w:rsid w:val="00F517DB"/>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F517DB"/>
    <w:rPr>
      <w:sz w:val="22"/>
      <w:szCs w:val="22"/>
      <w:lang w:eastAsia="en-GB"/>
    </w:rPr>
  </w:style>
  <w:style w:type="character" w:styleId="Hyperlink">
    <w:name w:val="Hyperlink"/>
    <w:basedOn w:val="Absatz-Standardschriftart"/>
    <w:uiPriority w:val="99"/>
    <w:unhideWhenUsed/>
    <w:rsid w:val="00CC1D9A"/>
    <w:rPr>
      <w:color w:val="0000FF" w:themeColor="hyperlink"/>
      <w:u w:val="single"/>
    </w:rPr>
  </w:style>
  <w:style w:type="table" w:styleId="Tabellengitternetz">
    <w:name w:val="Table Grid"/>
    <w:basedOn w:val="NormaleTabelle"/>
    <w:uiPriority w:val="59"/>
    <w:rsid w:val="00802A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8575395">
      <w:bodyDiv w:val="1"/>
      <w:marLeft w:val="0"/>
      <w:marRight w:val="0"/>
      <w:marTop w:val="0"/>
      <w:marBottom w:val="0"/>
      <w:divBdr>
        <w:top w:val="none" w:sz="0" w:space="0" w:color="auto"/>
        <w:left w:val="none" w:sz="0" w:space="0" w:color="auto"/>
        <w:bottom w:val="none" w:sz="0" w:space="0" w:color="auto"/>
        <w:right w:val="none" w:sz="0" w:space="0" w:color="auto"/>
      </w:divBdr>
    </w:div>
    <w:div w:id="1232160214">
      <w:bodyDiv w:val="1"/>
      <w:marLeft w:val="0"/>
      <w:marRight w:val="0"/>
      <w:marTop w:val="0"/>
      <w:marBottom w:val="0"/>
      <w:divBdr>
        <w:top w:val="none" w:sz="0" w:space="0" w:color="auto"/>
        <w:left w:val="none" w:sz="0" w:space="0" w:color="auto"/>
        <w:bottom w:val="none" w:sz="0" w:space="0" w:color="auto"/>
        <w:right w:val="none" w:sz="0" w:space="0" w:color="auto"/>
      </w:divBdr>
      <w:divsChild>
        <w:div w:id="83040848">
          <w:marLeft w:val="0"/>
          <w:marRight w:val="0"/>
          <w:marTop w:val="0"/>
          <w:marBottom w:val="0"/>
          <w:divBdr>
            <w:top w:val="none" w:sz="0" w:space="0" w:color="auto"/>
            <w:left w:val="none" w:sz="0" w:space="0" w:color="auto"/>
            <w:bottom w:val="none" w:sz="0" w:space="0" w:color="auto"/>
            <w:right w:val="none" w:sz="0" w:space="0" w:color="auto"/>
          </w:divBdr>
        </w:div>
        <w:div w:id="560142578">
          <w:marLeft w:val="0"/>
          <w:marRight w:val="0"/>
          <w:marTop w:val="0"/>
          <w:marBottom w:val="0"/>
          <w:divBdr>
            <w:top w:val="none" w:sz="0" w:space="0" w:color="auto"/>
            <w:left w:val="none" w:sz="0" w:space="0" w:color="auto"/>
            <w:bottom w:val="none" w:sz="0" w:space="0" w:color="auto"/>
            <w:right w:val="none" w:sz="0" w:space="0" w:color="auto"/>
          </w:divBdr>
        </w:div>
        <w:div w:id="872617360">
          <w:marLeft w:val="0"/>
          <w:marRight w:val="0"/>
          <w:marTop w:val="0"/>
          <w:marBottom w:val="0"/>
          <w:divBdr>
            <w:top w:val="none" w:sz="0" w:space="0" w:color="auto"/>
            <w:left w:val="none" w:sz="0" w:space="0" w:color="auto"/>
            <w:bottom w:val="none" w:sz="0" w:space="0" w:color="auto"/>
            <w:right w:val="none" w:sz="0" w:space="0" w:color="auto"/>
          </w:divBdr>
        </w:div>
        <w:div w:id="1417286055">
          <w:marLeft w:val="0"/>
          <w:marRight w:val="0"/>
          <w:marTop w:val="0"/>
          <w:marBottom w:val="0"/>
          <w:divBdr>
            <w:top w:val="none" w:sz="0" w:space="0" w:color="auto"/>
            <w:left w:val="none" w:sz="0" w:space="0" w:color="auto"/>
            <w:bottom w:val="none" w:sz="0" w:space="0" w:color="auto"/>
            <w:right w:val="none" w:sz="0" w:space="0" w:color="auto"/>
          </w:divBdr>
        </w:div>
        <w:div w:id="2104260244">
          <w:marLeft w:val="0"/>
          <w:marRight w:val="0"/>
          <w:marTop w:val="0"/>
          <w:marBottom w:val="0"/>
          <w:divBdr>
            <w:top w:val="none" w:sz="0" w:space="0" w:color="auto"/>
            <w:left w:val="none" w:sz="0" w:space="0" w:color="auto"/>
            <w:bottom w:val="none" w:sz="0" w:space="0" w:color="auto"/>
            <w:right w:val="none" w:sz="0" w:space="0" w:color="auto"/>
          </w:divBdr>
        </w:div>
        <w:div w:id="2142191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4B32AE-2D34-47AD-8521-1A7A3612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801</Words>
  <Characters>5053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Leibniz-Gemeinschaft</Company>
  <LinksUpToDate>false</LinksUpToDate>
  <CharactersWithSpaces>5843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Eppelin</dc:creator>
  <cp:lastModifiedBy>Boris Jacob</cp:lastModifiedBy>
  <cp:revision>3</cp:revision>
  <cp:lastPrinted>2014-11-19T10:35:00Z</cp:lastPrinted>
  <dcterms:created xsi:type="dcterms:W3CDTF">2017-02-13T10:59:00Z</dcterms:created>
  <dcterms:modified xsi:type="dcterms:W3CDTF">2017-09-26T12:56:00Z</dcterms:modified>
</cp:coreProperties>
</file>